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E54BF" w14:textId="77777777" w:rsidR="00C70E7A" w:rsidRPr="00C70E7A" w:rsidRDefault="00C70E7A" w:rsidP="00C70E7A">
      <w:pPr>
        <w:spacing w:after="0" w:line="240" w:lineRule="auto"/>
        <w:ind w:left="360"/>
        <w:rPr>
          <w:rFonts w:ascii="Carlito" w:hAnsi="Carlito"/>
          <w:b/>
        </w:rPr>
      </w:pPr>
    </w:p>
    <w:p w14:paraId="32C607F1" w14:textId="77777777" w:rsidR="00C70E7A" w:rsidRPr="00C70E7A" w:rsidRDefault="00C70E7A" w:rsidP="00C70E7A">
      <w:pPr>
        <w:spacing w:after="0" w:line="240" w:lineRule="auto"/>
        <w:ind w:left="360"/>
        <w:rPr>
          <w:rFonts w:ascii="Carlito" w:hAnsi="Carlito"/>
          <w:b/>
        </w:rPr>
      </w:pPr>
      <w:r w:rsidRPr="00C70E7A">
        <w:rPr>
          <w:rFonts w:ascii="Carlito" w:hAnsi="Carlito"/>
          <w:b/>
        </w:rPr>
        <w:t>Accurately cite the case (use a complete legal citation – SLO #1)</w:t>
      </w:r>
    </w:p>
    <w:p w14:paraId="722B793F" w14:textId="77777777" w:rsidR="00C70E7A" w:rsidRPr="00C70E7A" w:rsidRDefault="00C70E7A" w:rsidP="00C70E7A">
      <w:pPr>
        <w:spacing w:after="0" w:line="240" w:lineRule="auto"/>
        <w:ind w:left="360"/>
        <w:rPr>
          <w:rFonts w:ascii="Carlito" w:hAnsi="Carlito"/>
        </w:rPr>
      </w:pPr>
      <w:r w:rsidRPr="00C70E7A">
        <w:rPr>
          <w:rFonts w:ascii="Carlito" w:hAnsi="Carlito"/>
        </w:rPr>
        <w:t>Chantell Sackett, Et Vir, petitioners v environmental protection agency, 622F,3d 1139m 2010 U.S App,Lexis 9058</w:t>
      </w:r>
    </w:p>
    <w:p w14:paraId="08D757C8" w14:textId="77777777" w:rsidR="00C70E7A" w:rsidRPr="00C70E7A" w:rsidRDefault="00C70E7A" w:rsidP="00C70E7A">
      <w:pPr>
        <w:spacing w:after="0" w:line="240" w:lineRule="auto"/>
        <w:rPr>
          <w:rFonts w:ascii="Carlito" w:hAnsi="Carlito"/>
          <w:b/>
        </w:rPr>
      </w:pPr>
    </w:p>
    <w:p w14:paraId="484F4ABA" w14:textId="77777777" w:rsidR="00C70E7A" w:rsidRPr="00C70E7A" w:rsidRDefault="00C70E7A" w:rsidP="00C70E7A">
      <w:pPr>
        <w:spacing w:after="0" w:line="240" w:lineRule="auto"/>
        <w:ind w:left="360"/>
        <w:rPr>
          <w:rFonts w:ascii="Carlito" w:hAnsi="Carlito"/>
          <w:b/>
        </w:rPr>
      </w:pPr>
      <w:r w:rsidRPr="00C70E7A">
        <w:rPr>
          <w:rFonts w:ascii="Carlito" w:hAnsi="Carlito"/>
          <w:b/>
        </w:rPr>
        <w:t>BRIEFLY summarize the key facts of the case. (INFORMATION – SLO #3) – Note: The entire assignment should not exceed one, 8.5 x 11-inch page (one side only)</w:t>
      </w:r>
    </w:p>
    <w:p w14:paraId="24F2AED1" w14:textId="77777777" w:rsidR="00C70E7A" w:rsidRPr="00C70E7A" w:rsidRDefault="00C70E7A" w:rsidP="00C70E7A">
      <w:pPr>
        <w:spacing w:after="0" w:line="240" w:lineRule="auto"/>
        <w:ind w:left="360"/>
        <w:rPr>
          <w:rFonts w:ascii="Carlito" w:hAnsi="Carlito"/>
        </w:rPr>
      </w:pPr>
    </w:p>
    <w:p w14:paraId="0D295B53" w14:textId="77777777" w:rsidR="00C70E7A" w:rsidRPr="00C70E7A" w:rsidRDefault="00C70E7A" w:rsidP="00C70E7A">
      <w:pPr>
        <w:spacing w:after="0" w:line="240" w:lineRule="auto"/>
        <w:ind w:left="360"/>
        <w:rPr>
          <w:rFonts w:ascii="Carlito" w:hAnsi="Carlito"/>
        </w:rPr>
      </w:pPr>
      <w:r w:rsidRPr="00C70E7A">
        <w:rPr>
          <w:rFonts w:ascii="Carlito" w:hAnsi="Carlito"/>
        </w:rPr>
        <w:t xml:space="preserve">Clean water act prohibits discharge of any pollutant into navigable waters. Environment </w:t>
      </w:r>
      <w:r>
        <w:rPr>
          <w:rFonts w:ascii="Carlito" w:hAnsi="Carlito"/>
        </w:rPr>
        <w:t>Protection Agency (</w:t>
      </w:r>
      <w:r w:rsidRPr="00C70E7A">
        <w:rPr>
          <w:rFonts w:ascii="Carlito" w:hAnsi="Carlito"/>
        </w:rPr>
        <w:t>EPA). Coordinates the process and enforces the act. Sacketts construction is said to be discharging waste into navigable waters. The EPA issues the company a compliance for their actions. The company says that the compliance is arbitrary and sues the EPA at a district court.</w:t>
      </w:r>
    </w:p>
    <w:p w14:paraId="06A13900" w14:textId="77777777" w:rsidR="00C70E7A" w:rsidRPr="00C70E7A" w:rsidRDefault="00C70E7A" w:rsidP="00C70E7A">
      <w:pPr>
        <w:spacing w:after="0" w:line="240" w:lineRule="auto"/>
        <w:ind w:left="360"/>
        <w:rPr>
          <w:rFonts w:ascii="Carlito" w:hAnsi="Carlito"/>
          <w:b/>
        </w:rPr>
      </w:pPr>
    </w:p>
    <w:p w14:paraId="7214712A" w14:textId="77777777" w:rsidR="00C70E7A" w:rsidRPr="00C70E7A" w:rsidRDefault="00C70E7A" w:rsidP="00C70E7A">
      <w:pPr>
        <w:spacing w:after="0" w:line="240" w:lineRule="auto"/>
        <w:ind w:left="360"/>
        <w:rPr>
          <w:rFonts w:ascii="Carlito" w:hAnsi="Carlito"/>
          <w:b/>
        </w:rPr>
      </w:pPr>
      <w:r w:rsidRPr="00C70E7A">
        <w:rPr>
          <w:rFonts w:ascii="Carlito" w:hAnsi="Carlito"/>
          <w:b/>
        </w:rPr>
        <w:t>Issue (QUESTION AT ISSUE – SLO #2) – Identify a legal issue that is presented in the case (if there are multiple issues, you should focus on an issue that aligns with content we covered that day in class).</w:t>
      </w:r>
    </w:p>
    <w:p w14:paraId="154652FE" w14:textId="77777777" w:rsidR="00C70E7A" w:rsidRPr="00C70E7A" w:rsidRDefault="00C70E7A" w:rsidP="00C70E7A">
      <w:pPr>
        <w:spacing w:after="0" w:line="240" w:lineRule="auto"/>
        <w:ind w:left="360"/>
        <w:rPr>
          <w:rFonts w:ascii="Carlito" w:hAnsi="Carlito"/>
          <w:b/>
        </w:rPr>
      </w:pPr>
    </w:p>
    <w:p w14:paraId="45EAA221" w14:textId="77777777" w:rsidR="00C70E7A" w:rsidRPr="00C70E7A" w:rsidRDefault="00C70E7A" w:rsidP="00C70E7A">
      <w:pPr>
        <w:pStyle w:val="ListParagraph"/>
        <w:numPr>
          <w:ilvl w:val="0"/>
          <w:numId w:val="1"/>
        </w:numPr>
        <w:spacing w:after="0" w:line="240" w:lineRule="auto"/>
        <w:rPr>
          <w:rFonts w:ascii="Carlito" w:hAnsi="Carlito"/>
        </w:rPr>
      </w:pPr>
      <w:r w:rsidRPr="00C70E7A">
        <w:rPr>
          <w:rFonts w:ascii="Carlito" w:hAnsi="Carlito"/>
        </w:rPr>
        <w:t>Whether the compliance was legally awarded to the Sacketts Company?</w:t>
      </w:r>
    </w:p>
    <w:p w14:paraId="555AAD3F" w14:textId="77777777" w:rsidR="00C70E7A" w:rsidRPr="00C70E7A" w:rsidRDefault="00C70E7A" w:rsidP="00C70E7A">
      <w:pPr>
        <w:pStyle w:val="ListParagraph"/>
        <w:numPr>
          <w:ilvl w:val="0"/>
          <w:numId w:val="1"/>
        </w:numPr>
        <w:spacing w:after="0" w:line="240" w:lineRule="auto"/>
        <w:rPr>
          <w:rFonts w:ascii="Carlito" w:hAnsi="Carlito"/>
        </w:rPr>
      </w:pPr>
      <w:r w:rsidRPr="00C70E7A">
        <w:rPr>
          <w:rFonts w:ascii="Carlito" w:hAnsi="Carlito"/>
        </w:rPr>
        <w:t>Whether Sacketts were legally authorized to discharge their waste into the navigable waters?</w:t>
      </w:r>
    </w:p>
    <w:p w14:paraId="12B51AE3" w14:textId="77777777" w:rsidR="00C70E7A" w:rsidRPr="00C70E7A" w:rsidRDefault="00C70E7A" w:rsidP="00C70E7A">
      <w:pPr>
        <w:spacing w:after="0" w:line="240" w:lineRule="auto"/>
        <w:rPr>
          <w:rFonts w:ascii="Carlito" w:hAnsi="Carlito"/>
          <w:b/>
        </w:rPr>
      </w:pPr>
    </w:p>
    <w:p w14:paraId="48D53781" w14:textId="77777777" w:rsidR="00C70E7A" w:rsidRPr="00C70E7A" w:rsidRDefault="00C70E7A" w:rsidP="00C70E7A">
      <w:pPr>
        <w:spacing w:after="0" w:line="240" w:lineRule="auto"/>
        <w:ind w:left="360"/>
        <w:rPr>
          <w:rFonts w:ascii="Carlito" w:hAnsi="Carlito"/>
          <w:b/>
        </w:rPr>
      </w:pPr>
      <w:r w:rsidRPr="00C70E7A">
        <w:rPr>
          <w:rFonts w:ascii="Carlito" w:hAnsi="Carlito"/>
          <w:b/>
        </w:rPr>
        <w:t>Rule (CONCEPTS – SLO #2 &amp; #3) – Identify the legal rule (statutory or case law) that applies to the legal issue that you identified in #3.</w:t>
      </w:r>
    </w:p>
    <w:p w14:paraId="36BF1CD1" w14:textId="77777777" w:rsidR="00C70E7A" w:rsidRPr="00C70E7A" w:rsidRDefault="00C70E7A" w:rsidP="00C70E7A">
      <w:pPr>
        <w:spacing w:after="0" w:line="240" w:lineRule="auto"/>
        <w:ind w:left="360"/>
        <w:rPr>
          <w:rFonts w:ascii="Carlito" w:hAnsi="Carlito"/>
        </w:rPr>
      </w:pPr>
      <w:r w:rsidRPr="00C70E7A">
        <w:rPr>
          <w:rFonts w:ascii="Carlito" w:hAnsi="Carlito"/>
        </w:rPr>
        <w:t>Under the clean water act, the prohibition of discharge of any pollutant by any person without permit, into navigable water.</w:t>
      </w:r>
    </w:p>
    <w:p w14:paraId="5CC1464E" w14:textId="77777777" w:rsidR="00C70E7A" w:rsidRPr="00C70E7A" w:rsidRDefault="00C70E7A" w:rsidP="00C70E7A">
      <w:pPr>
        <w:spacing w:after="0" w:line="240" w:lineRule="auto"/>
        <w:ind w:left="360"/>
        <w:rPr>
          <w:rFonts w:ascii="Carlito" w:hAnsi="Carlito"/>
          <w:b/>
        </w:rPr>
      </w:pPr>
    </w:p>
    <w:p w14:paraId="7DB30A01" w14:textId="77777777" w:rsidR="00C70E7A" w:rsidRPr="00C70E7A" w:rsidRDefault="00C70E7A" w:rsidP="00C70E7A">
      <w:pPr>
        <w:spacing w:after="0" w:line="240" w:lineRule="auto"/>
        <w:rPr>
          <w:rFonts w:ascii="Carlito" w:hAnsi="Carlito"/>
          <w:b/>
        </w:rPr>
      </w:pPr>
    </w:p>
    <w:p w14:paraId="5893C93D" w14:textId="77777777" w:rsidR="00C70E7A" w:rsidRPr="00C70E7A" w:rsidRDefault="00C70E7A" w:rsidP="00C70E7A">
      <w:pPr>
        <w:spacing w:after="0" w:line="240" w:lineRule="auto"/>
        <w:ind w:left="360"/>
        <w:rPr>
          <w:rFonts w:ascii="Carlito" w:hAnsi="Carlito"/>
          <w:b/>
        </w:rPr>
      </w:pPr>
      <w:r w:rsidRPr="00C70E7A">
        <w:rPr>
          <w:rFonts w:ascii="Carlito" w:hAnsi="Carlito"/>
          <w:b/>
        </w:rPr>
        <w:t xml:space="preserve">Application (INTERPRETATION AND INFERENCE – SLO #3) – Explain how the court applies the rule to the issue and specific facts of the case. </w:t>
      </w:r>
    </w:p>
    <w:p w14:paraId="389C132F" w14:textId="77777777" w:rsidR="00C70E7A" w:rsidRPr="00C70E7A" w:rsidRDefault="00C70E7A" w:rsidP="00C70E7A">
      <w:pPr>
        <w:spacing w:after="0" w:line="240" w:lineRule="auto"/>
        <w:ind w:left="360"/>
        <w:rPr>
          <w:rFonts w:ascii="Carlito" w:hAnsi="Carlito"/>
        </w:rPr>
      </w:pPr>
      <w:r w:rsidRPr="00C70E7A">
        <w:rPr>
          <w:rFonts w:ascii="Carlito" w:hAnsi="Carlito"/>
        </w:rPr>
        <w:t>The court reviews the clean water act and the legal consequences for violation of the act which exposes the Sacketts to double penalties in future enforcement. The order limits Sacketts their ability to obtain a permit for their fill from Army Corps of engineers. Further the order issuance market the consummation of the agency decision making process. EPA’s findings in the compliance order were not subject to further agency review. For Sacketts also they had no other adequate remedy in a court.</w:t>
      </w:r>
    </w:p>
    <w:p w14:paraId="5698CCBD" w14:textId="77777777" w:rsidR="00C70E7A" w:rsidRPr="00C70E7A" w:rsidRDefault="00C70E7A" w:rsidP="00C70E7A">
      <w:pPr>
        <w:spacing w:after="0" w:line="240" w:lineRule="auto"/>
        <w:rPr>
          <w:rFonts w:ascii="Carlito" w:hAnsi="Carlito"/>
          <w:b/>
        </w:rPr>
      </w:pPr>
    </w:p>
    <w:p w14:paraId="3EF34042" w14:textId="77777777" w:rsidR="00C70E7A" w:rsidRPr="00C70E7A" w:rsidRDefault="00C70E7A" w:rsidP="00C70E7A">
      <w:pPr>
        <w:spacing w:after="0" w:line="240" w:lineRule="auto"/>
        <w:ind w:left="360"/>
        <w:rPr>
          <w:rFonts w:ascii="Carlito" w:hAnsi="Carlito"/>
          <w:b/>
        </w:rPr>
      </w:pPr>
    </w:p>
    <w:p w14:paraId="14F4F667" w14:textId="77777777" w:rsidR="00C70E7A" w:rsidRPr="00C70E7A" w:rsidRDefault="00C70E7A" w:rsidP="00C70E7A">
      <w:pPr>
        <w:spacing w:after="0" w:line="240" w:lineRule="auto"/>
        <w:ind w:left="360"/>
        <w:rPr>
          <w:rFonts w:ascii="Carlito" w:hAnsi="Carlito"/>
          <w:b/>
        </w:rPr>
      </w:pPr>
    </w:p>
    <w:p w14:paraId="149D7967" w14:textId="77777777" w:rsidR="00C70E7A" w:rsidRPr="00C70E7A" w:rsidRDefault="00C70E7A" w:rsidP="00C70E7A">
      <w:pPr>
        <w:spacing w:after="0" w:line="240" w:lineRule="auto"/>
        <w:ind w:left="360"/>
        <w:rPr>
          <w:rFonts w:ascii="Carlito" w:hAnsi="Carlito"/>
          <w:b/>
        </w:rPr>
      </w:pPr>
      <w:r w:rsidRPr="00C70E7A">
        <w:rPr>
          <w:rFonts w:ascii="Carlito" w:hAnsi="Carlito"/>
          <w:b/>
        </w:rPr>
        <w:t>Conclusion (INTERPRETATION AND INFERENCE – SLO #3) – Explain the court’s holding/conclusion as it relates to the legal issue that you identified.</w:t>
      </w:r>
    </w:p>
    <w:p w14:paraId="78472FCB" w14:textId="77777777" w:rsidR="00C70E7A" w:rsidRPr="00C70E7A" w:rsidRDefault="00C70E7A" w:rsidP="00C70E7A">
      <w:pPr>
        <w:spacing w:after="0" w:line="240" w:lineRule="auto"/>
        <w:ind w:left="360"/>
        <w:rPr>
          <w:rFonts w:ascii="Carlito" w:hAnsi="Carlito"/>
        </w:rPr>
      </w:pPr>
      <w:r w:rsidRPr="00C70E7A">
        <w:rPr>
          <w:rFonts w:ascii="Carlito" w:hAnsi="Carlito"/>
        </w:rPr>
        <w:t>The holding of the court was that the claim was to be reversed and remanded for further investigations to be done.</w:t>
      </w:r>
    </w:p>
    <w:p w14:paraId="5E01749B" w14:textId="77777777" w:rsidR="00C70E7A" w:rsidRPr="00C70E7A" w:rsidRDefault="00C70E7A" w:rsidP="00C70E7A">
      <w:pPr>
        <w:spacing w:after="0" w:line="240" w:lineRule="auto"/>
        <w:rPr>
          <w:rFonts w:ascii="Carlito" w:hAnsi="Carlito"/>
          <w:b/>
        </w:rPr>
      </w:pPr>
    </w:p>
    <w:p w14:paraId="78E353DE" w14:textId="77777777" w:rsidR="00C70E7A" w:rsidRPr="00C70E7A" w:rsidRDefault="00C70E7A" w:rsidP="00C70E7A">
      <w:pPr>
        <w:spacing w:after="0" w:line="240" w:lineRule="auto"/>
        <w:ind w:left="360"/>
        <w:rPr>
          <w:rFonts w:ascii="Carlito" w:hAnsi="Carlito"/>
          <w:b/>
        </w:rPr>
      </w:pPr>
    </w:p>
    <w:p w14:paraId="0A18EF5F" w14:textId="77777777" w:rsidR="00744C03" w:rsidRPr="00C70E7A" w:rsidRDefault="00744C03">
      <w:pPr>
        <w:rPr>
          <w:rFonts w:ascii="Carlito" w:hAnsi="Carlito"/>
        </w:rPr>
      </w:pPr>
    </w:p>
    <w:sectPr w:rsidR="00744C03" w:rsidRPr="00C70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DC05E7"/>
    <w:multiLevelType w:val="hybridMultilevel"/>
    <w:tmpl w:val="2DB4B4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E7A"/>
    <w:rsid w:val="000227AF"/>
    <w:rsid w:val="00744C03"/>
    <w:rsid w:val="00AA26A1"/>
    <w:rsid w:val="00B73BA8"/>
    <w:rsid w:val="00C7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38B92"/>
  <w15:chartTrackingRefBased/>
  <w15:docId w15:val="{791BFA36-2BF1-40C1-AF1B-E9E44284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Machira</dc:creator>
  <cp:keywords/>
  <dc:description/>
  <cp:lastModifiedBy>john matheka</cp:lastModifiedBy>
  <cp:revision>2</cp:revision>
  <dcterms:created xsi:type="dcterms:W3CDTF">2020-11-25T08:46:00Z</dcterms:created>
  <dcterms:modified xsi:type="dcterms:W3CDTF">2020-11-28T05:58:00Z</dcterms:modified>
</cp:coreProperties>
</file>